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1E4" w:rsidRPr="00832F67" w:rsidRDefault="00AA51E4" w:rsidP="00AA51E4">
      <w:pPr>
        <w:pStyle w:val="p0"/>
        <w:widowControl w:val="0"/>
        <w:adjustRightInd w:val="0"/>
        <w:snapToGrid w:val="0"/>
        <w:spacing w:line="590" w:lineRule="exact"/>
        <w:jc w:val="center"/>
        <w:rPr>
          <w:rFonts w:ascii="宋体" w:hAnsi="宋体" w:cs="仿宋_GB2312"/>
          <w:b/>
          <w:sz w:val="44"/>
          <w:szCs w:val="44"/>
        </w:rPr>
      </w:pPr>
      <w:r w:rsidRPr="00832F67">
        <w:rPr>
          <w:rFonts w:ascii="宋体" w:hAnsi="宋体" w:cs="仿宋_GB2312" w:hint="eastAsia"/>
          <w:b/>
          <w:sz w:val="44"/>
          <w:szCs w:val="44"/>
        </w:rPr>
        <w:t>北海市司法局行政权力事项（</w:t>
      </w:r>
      <w:r>
        <w:rPr>
          <w:rFonts w:ascii="宋体" w:hAnsi="宋体" w:cs="仿宋_GB2312" w:hint="eastAsia"/>
          <w:b/>
          <w:sz w:val="44"/>
          <w:szCs w:val="44"/>
        </w:rPr>
        <w:t>行政处罚</w:t>
      </w:r>
      <w:r w:rsidRPr="00832F67">
        <w:rPr>
          <w:rFonts w:ascii="宋体" w:hAnsi="宋体" w:cs="仿宋_GB2312" w:hint="eastAsia"/>
          <w:b/>
          <w:sz w:val="44"/>
          <w:szCs w:val="44"/>
        </w:rPr>
        <w:t>）</w:t>
      </w:r>
    </w:p>
    <w:p w:rsidR="00AA51E4" w:rsidRPr="00832F67" w:rsidRDefault="00AA51E4" w:rsidP="00AA51E4">
      <w:pPr>
        <w:pStyle w:val="p0"/>
        <w:widowControl w:val="0"/>
        <w:adjustRightInd w:val="0"/>
        <w:snapToGrid w:val="0"/>
        <w:spacing w:line="59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 w:rsidRPr="00832F67">
        <w:rPr>
          <w:rFonts w:ascii="宋体" w:hAnsi="宋体" w:cs="仿宋_GB2312" w:hint="eastAsia"/>
          <w:b/>
          <w:sz w:val="44"/>
          <w:szCs w:val="44"/>
        </w:rPr>
        <w:t>实施清单标准</w:t>
      </w:r>
    </w:p>
    <w:p w:rsidR="00AA51E4" w:rsidRPr="00C766CF" w:rsidRDefault="00AA51E4" w:rsidP="00AA51E4">
      <w:pPr>
        <w:pStyle w:val="p0"/>
        <w:widowControl w:val="0"/>
        <w:adjustRightInd w:val="0"/>
        <w:snapToGrid w:val="0"/>
        <w:spacing w:line="590" w:lineRule="exact"/>
        <w:rPr>
          <w:rFonts w:asciiTheme="majorEastAsia" w:eastAsiaTheme="majorEastAsia" w:hAnsiTheme="majorEastAsia" w:cs="仿宋_GB2312"/>
          <w:b/>
          <w:sz w:val="44"/>
          <w:szCs w:val="44"/>
        </w:rPr>
      </w:pPr>
    </w:p>
    <w:p w:rsidR="008C2331" w:rsidRDefault="00C31586" w:rsidP="008C2331">
      <w:pPr>
        <w:widowControl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  <w:r w:rsidRPr="00CE2749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对公证机构跨执业区域受理公证业务的</w:t>
      </w:r>
      <w:r w:rsidR="008C2331" w:rsidRPr="00CE2749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处罚</w:t>
      </w:r>
    </w:p>
    <w:p w:rsidR="00CE2749" w:rsidRPr="00CE2749" w:rsidRDefault="00CE2749" w:rsidP="008C2331">
      <w:pPr>
        <w:widowControl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533"/>
        <w:gridCol w:w="1204"/>
        <w:gridCol w:w="1302"/>
        <w:gridCol w:w="6033"/>
      </w:tblGrid>
      <w:tr w:rsidR="008C2331" w:rsidRPr="00402E8A" w:rsidTr="006118BB">
        <w:trPr>
          <w:trHeight w:val="284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事项类型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C12A8B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kern w:val="1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kern w:val="1"/>
                <w:sz w:val="21"/>
                <w:szCs w:val="21"/>
              </w:rPr>
              <w:t>行政处罚</w:t>
            </w:r>
          </w:p>
        </w:tc>
      </w:tr>
      <w:tr w:rsidR="008C2331" w:rsidRPr="00402E8A" w:rsidTr="006118BB">
        <w:trPr>
          <w:trHeight w:val="284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基本编码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C12A8B">
            <w:pPr>
              <w:adjustRightInd w:val="0"/>
              <w:snapToGrid w:val="0"/>
              <w:spacing w:line="320" w:lineRule="exact"/>
              <w:ind w:firstLineChars="200" w:firstLine="422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</w:p>
        </w:tc>
      </w:tr>
      <w:tr w:rsidR="008C2331" w:rsidRPr="00402E8A" w:rsidTr="006118BB">
        <w:trPr>
          <w:trHeight w:val="284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实施编码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C12A8B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</w:p>
        </w:tc>
      </w:tr>
      <w:tr w:rsidR="008C2331" w:rsidRPr="00402E8A" w:rsidTr="006118BB">
        <w:trPr>
          <w:trHeight w:val="284"/>
          <w:jc w:val="center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4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事项名称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主项名称</w:t>
            </w:r>
          </w:p>
        </w:tc>
        <w:tc>
          <w:tcPr>
            <w:tcW w:w="60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C31586" w:rsidP="00C12A8B">
            <w:pPr>
              <w:widowControl/>
              <w:spacing w:line="320" w:lineRule="exact"/>
              <w:jc w:val="left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对公证机构跨执业区域受理公证业务的</w:t>
            </w:r>
            <w:r w:rsidR="008C2331" w:rsidRPr="00A23BF6"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处罚</w:t>
            </w:r>
          </w:p>
        </w:tc>
      </w:tr>
      <w:tr w:rsidR="008C2331" w:rsidRPr="00402E8A" w:rsidTr="006118BB">
        <w:trPr>
          <w:trHeight w:val="284"/>
          <w:jc w:val="center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</w:p>
        </w:tc>
        <w:tc>
          <w:tcPr>
            <w:tcW w:w="1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子项名称</w:t>
            </w:r>
          </w:p>
        </w:tc>
        <w:tc>
          <w:tcPr>
            <w:tcW w:w="60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C12A8B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kern w:val="1"/>
                <w:sz w:val="21"/>
                <w:szCs w:val="21"/>
              </w:rPr>
            </w:pPr>
          </w:p>
        </w:tc>
      </w:tr>
      <w:tr w:rsidR="008C2331" w:rsidRPr="00402E8A" w:rsidTr="006118BB">
        <w:trPr>
          <w:trHeight w:val="284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5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实施主体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8C2331" w:rsidRPr="00A23BF6" w:rsidRDefault="008C2331" w:rsidP="00C12A8B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shd w:val="clear" w:color="auto" w:fill="FFFFFF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北海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  <w:shd w:val="clear" w:color="auto" w:fill="FFFFFF"/>
              </w:rPr>
              <w:t>市司法局</w:t>
            </w:r>
          </w:p>
        </w:tc>
      </w:tr>
      <w:tr w:rsidR="008C2331" w:rsidRPr="00402E8A" w:rsidTr="006118BB">
        <w:trPr>
          <w:trHeight w:val="284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实施主体性质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C12A8B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法定机关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7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承办机构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8C2331" w:rsidRPr="00A23BF6" w:rsidRDefault="00C12A8B" w:rsidP="00C12A8B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shd w:val="clear" w:color="auto" w:fill="FFFFFF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北海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  <w:shd w:val="clear" w:color="auto" w:fill="FFFFFF"/>
              </w:rPr>
              <w:t>市司法局公证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律师管理科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8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咨询及</w:t>
            </w:r>
          </w:p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监督电话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咨询电话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C12A8B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0779-3156569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</w:p>
        </w:tc>
        <w:tc>
          <w:tcPr>
            <w:tcW w:w="12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监督电话</w:t>
            </w:r>
          </w:p>
        </w:tc>
        <w:tc>
          <w:tcPr>
            <w:tcW w:w="60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C12A8B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0779-3156541</w:t>
            </w:r>
          </w:p>
        </w:tc>
      </w:tr>
      <w:tr w:rsidR="008C2331" w:rsidRPr="00402E8A" w:rsidTr="00C12A8B">
        <w:trPr>
          <w:trHeight w:val="1686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9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设定依据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CE2749">
            <w:pPr>
              <w:spacing w:line="320" w:lineRule="exact"/>
              <w:ind w:firstLineChars="200" w:firstLine="42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【部门规章】《公证机构执业管理办法》（2006年</w:t>
            </w:r>
            <w:r w:rsidR="00A40266">
              <w:rPr>
                <w:rFonts w:asciiTheme="minorEastAsia" w:eastAsiaTheme="minorEastAsia" w:hAnsiTheme="minorEastAsia" w:hint="eastAsia"/>
                <w:sz w:val="21"/>
                <w:szCs w:val="21"/>
              </w:rPr>
              <w:t>2月23日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司法部令第101号</w:t>
            </w:r>
            <w:r w:rsidR="00A40266">
              <w:rPr>
                <w:rFonts w:asciiTheme="minorEastAsia" w:eastAsiaTheme="minorEastAsia" w:hAnsiTheme="minorEastAsia" w:hint="eastAsia"/>
                <w:sz w:val="21"/>
                <w:szCs w:val="21"/>
              </w:rPr>
              <w:t>公布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，自2006年3月1日起施行）　　</w:t>
            </w:r>
            <w:r w:rsidR="00C12A8B"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第三十六条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公证机构违反《公证法》第二十五条规定，跨执业区域受理公证业务的，由所在地或者设区的市司法行政机关予以制止，并责令改正</w:t>
            </w:r>
            <w:r w:rsidR="00C12A8B"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10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实施对象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9A0725" w:rsidP="009A0725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本市辖区内</w:t>
            </w:r>
            <w:r w:rsidR="008C2331"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跨执业区域受理公证业务的公证机构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行使层级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9A0725" w:rsidP="009A0725">
            <w:pPr>
              <w:spacing w:line="320" w:lineRule="exact"/>
              <w:ind w:firstLineChars="200" w:firstLine="42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设区的</w:t>
            </w:r>
            <w:r w:rsidR="008C2331"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市级司法行政机关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权限划分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9A0725">
            <w:pPr>
              <w:spacing w:line="320" w:lineRule="exact"/>
              <w:ind w:firstLineChars="150" w:firstLine="315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</w:t>
            </w:r>
            <w:r w:rsidR="009A0725"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《公证机构执业管理办法》第三十六条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规定，</w:t>
            </w:r>
            <w:r w:rsidR="009A0725"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公证机构违反《公证法》第二十五条规定，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跨执业区域受理公证业务的，由所在地或者设区的市司法行政机关予以制止，并责令改正。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行使内容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9A0725">
            <w:pPr>
              <w:spacing w:line="320" w:lineRule="exact"/>
              <w:ind w:firstLineChars="100" w:firstLine="21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，跨执业区域受理公证业务的，由所在地或者设区的市司法行政机关予以制止，并责令改正。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法定办结</w:t>
            </w:r>
          </w:p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时限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C12A8B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60日。经本机关负责人批准，可以延长30日。需要继续延长的，报上一级行政主管机关批准。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处罚流程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C12A8B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kern w:val="1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详见附件。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5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16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结果名称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C12A8B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行政处罚决定书。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lastRenderedPageBreak/>
              <w:t>17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运行系统</w:t>
            </w:r>
          </w:p>
        </w:tc>
        <w:tc>
          <w:tcPr>
            <w:tcW w:w="7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8C2331" w:rsidRPr="00A23BF6" w:rsidRDefault="008C2331" w:rsidP="00C12A8B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18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责任事项</w:t>
            </w:r>
          </w:p>
        </w:tc>
        <w:tc>
          <w:tcPr>
            <w:tcW w:w="73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8C2331" w:rsidRPr="00A23BF6" w:rsidRDefault="008C2331" w:rsidP="00C12A8B">
            <w:pPr>
              <w:spacing w:line="32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1.立案责任：对涉嫌违法行为的信息来源进行审查、记录，属本部门受理的进行审核，决定是否立案调查。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2.调查取证责任：对立案的案件，指定专人负责，及时组织调查取证，与当事人有直接利害关系的回避。执法人员不得少于两人，调查时应出示执法证件，允许当事人辩解陈述，执法人员应保守有关秘密，客观公正的进行取证，并做好记录。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3.审核责任：审理案件调查报告，对案件违法事实、证据、调查取证程序、法律适用、处罚种类和幅度、当事人陈述和申辩理由等方面进行审查，提出处理意见（主要证据不足时，以适当的方式补充调查），提出处理意见。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4.告知责任：行政处罚决定前，应制作《行政处罚告知书》送达当事人，告知其违法事实和享有的陈述申辩、听证等权利。符合听证规定的，制作并送达《行政处罚听证告知书》。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5.决定责任：制作行政处罚决定书，载明行政处罚告知、当事人陈述申辩或者听证情况等内容。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6.送达责任：行政处罚决定书按法律规定的方式送达当事人。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7.执行责任：依照生效的行政处罚责任，监督当事人履行，当事人不履行的申请法院强制执行，构成犯罪的移交司法机关。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8.其他法律法规规章文件规定应履行的责任。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19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追责情形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8C2331" w:rsidRPr="00A23BF6" w:rsidRDefault="008C2331" w:rsidP="009A0725">
            <w:pPr>
              <w:spacing w:line="32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t>因不履行或不正确履行行政职责，有下列情形的，主管机关及相关工作人员应承担相应责任：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1.对应当予以制止和处罚的违法行为不予制止、处罚，致使公民、法人或者其他组织的合法权益、公共利益和社会秩序遭受损害的；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2.符合听证条件、行政管理相对人要求听证，应予组织听证而不组织听证的；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3.没有法律或者事实依据实施行政处罚的；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4.未按法定程序实施行政处罚的；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5.违反规定应当回避而不回避，影响公正执行公务，造成不良后果的；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6.泄露因履行职责掌握的商业秘密、个人隐私，造成不良后果的；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7.擅自设立处罚种类或者改变处罚幅度、范围的；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8.违反“罚缴分离”规定，擅自收取罚款的；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9.对当事人进行罚款、没收财物等行政处罚不使用法定单据的；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10.依法应当移送其他行政部门或司法机关处理而不移送的；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11.在监督管理工作中滥用职权、玩忽职守、徇私舞弊的；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12.在行政处罚过程中发生腐败行为的；</w:t>
            </w:r>
            <w:r w:rsidRPr="00A23BF6">
              <w:rPr>
                <w:rFonts w:asciiTheme="minorEastAsia" w:eastAsiaTheme="minorEastAsia" w:hAnsiTheme="minorEastAsia" w:hint="eastAsia"/>
                <w:sz w:val="21"/>
                <w:szCs w:val="21"/>
              </w:rPr>
              <w:br/>
              <w:t>13.其他违反法律法规规章文件规定的行为。</w:t>
            </w:r>
          </w:p>
        </w:tc>
      </w:tr>
      <w:tr w:rsidR="008C2331" w:rsidRPr="00402E8A" w:rsidTr="006118BB">
        <w:trPr>
          <w:trHeight w:val="68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20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C12A8B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/>
                <w:kern w:val="1"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kern w:val="1"/>
                <w:sz w:val="21"/>
                <w:szCs w:val="21"/>
              </w:rPr>
              <w:t>备注</w:t>
            </w:r>
          </w:p>
        </w:tc>
        <w:tc>
          <w:tcPr>
            <w:tcW w:w="7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8C2331" w:rsidRPr="00C12A8B" w:rsidRDefault="008C2331" w:rsidP="00C12A8B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8C2331" w:rsidRPr="001A50E8" w:rsidRDefault="008C2331" w:rsidP="008C2331">
      <w:pPr>
        <w:rPr>
          <w:rFonts w:ascii="仿宋_GB2312" w:eastAsia="仿宋_GB2312" w:hAnsi="宋体" w:cs="宋体"/>
          <w:sz w:val="21"/>
          <w:szCs w:val="21"/>
        </w:rPr>
      </w:pPr>
    </w:p>
    <w:p w:rsidR="008C2331" w:rsidRPr="003811F4" w:rsidRDefault="008C2331" w:rsidP="008C2331">
      <w:pPr>
        <w:adjustRightInd w:val="0"/>
        <w:snapToGrid w:val="0"/>
        <w:spacing w:line="590" w:lineRule="exact"/>
        <w:jc w:val="center"/>
        <w:rPr>
          <w:rFonts w:ascii="方正小标宋_GBK" w:eastAsia="方正小标宋_GBK"/>
          <w:snapToGrid w:val="0"/>
          <w:color w:val="000000"/>
          <w:sz w:val="32"/>
          <w:szCs w:val="32"/>
        </w:rPr>
      </w:pPr>
      <w:r>
        <w:rPr>
          <w:rFonts w:eastAsia="方正仿宋_GBK"/>
          <w:snapToGrid w:val="0"/>
          <w:color w:val="000000"/>
          <w:sz w:val="32"/>
          <w:szCs w:val="32"/>
        </w:rPr>
        <w:br w:type="page"/>
      </w:r>
    </w:p>
    <w:p w:rsidR="008C2331" w:rsidRDefault="008C2331" w:rsidP="008C2331">
      <w:pPr>
        <w:adjustRightInd w:val="0"/>
        <w:snapToGrid w:val="0"/>
        <w:spacing w:line="590" w:lineRule="exact"/>
        <w:jc w:val="center"/>
        <w:rPr>
          <w:rFonts w:ascii="方正小标宋_GBK" w:eastAsia="方正小标宋_GBK"/>
          <w:bCs/>
          <w:sz w:val="44"/>
          <w:szCs w:val="44"/>
          <w:shd w:val="clear" w:color="auto" w:fill="FFFFFF"/>
        </w:rPr>
      </w:pPr>
    </w:p>
    <w:p w:rsidR="008C2331" w:rsidRPr="00CE2749" w:rsidRDefault="008C2331" w:rsidP="008C2331">
      <w:pPr>
        <w:adjustRightInd w:val="0"/>
        <w:snapToGrid w:val="0"/>
        <w:spacing w:line="590" w:lineRule="exact"/>
        <w:jc w:val="center"/>
        <w:rPr>
          <w:rFonts w:asciiTheme="majorEastAsia" w:eastAsiaTheme="majorEastAsia" w:hAnsiTheme="majorEastAsia"/>
          <w:b/>
          <w:bCs/>
          <w:sz w:val="44"/>
          <w:szCs w:val="44"/>
          <w:shd w:val="clear" w:color="auto" w:fill="FFFFFF"/>
        </w:rPr>
      </w:pPr>
      <w:r w:rsidRPr="00CE2749">
        <w:rPr>
          <w:rFonts w:asciiTheme="majorEastAsia" w:eastAsiaTheme="majorEastAsia" w:hAnsiTheme="majorEastAsia" w:hint="eastAsia"/>
          <w:b/>
          <w:bCs/>
          <w:sz w:val="44"/>
          <w:szCs w:val="44"/>
          <w:shd w:val="clear" w:color="auto" w:fill="FFFFFF"/>
        </w:rPr>
        <w:t>廉政风险点</w:t>
      </w:r>
    </w:p>
    <w:p w:rsidR="008C2331" w:rsidRPr="003811F4" w:rsidRDefault="008C2331" w:rsidP="008C2331">
      <w:pPr>
        <w:adjustRightInd w:val="0"/>
        <w:snapToGrid w:val="0"/>
        <w:spacing w:line="590" w:lineRule="exact"/>
        <w:jc w:val="center"/>
        <w:rPr>
          <w:rFonts w:ascii="方正小标宋_GBK" w:eastAsia="方正小标宋_GBK"/>
          <w:bCs/>
          <w:sz w:val="44"/>
          <w:szCs w:val="44"/>
          <w:shd w:val="clear" w:color="auto" w:fill="FFFFFF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9"/>
        <w:gridCol w:w="3140"/>
        <w:gridCol w:w="521"/>
        <w:gridCol w:w="3408"/>
        <w:gridCol w:w="1064"/>
      </w:tblGrid>
      <w:tr w:rsidR="008C2331" w:rsidRPr="00CE2749" w:rsidTr="006118BB">
        <w:trPr>
          <w:trHeight w:val="340"/>
          <w:jc w:val="center"/>
        </w:trPr>
        <w:tc>
          <w:tcPr>
            <w:tcW w:w="939" w:type="dxa"/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风险点</w:t>
            </w:r>
          </w:p>
          <w:p w:rsidR="008C2331" w:rsidRPr="00CE2749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3140" w:type="dxa"/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表现形式</w:t>
            </w:r>
          </w:p>
        </w:tc>
        <w:tc>
          <w:tcPr>
            <w:tcW w:w="521" w:type="dxa"/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等级</w:t>
            </w:r>
          </w:p>
        </w:tc>
        <w:tc>
          <w:tcPr>
            <w:tcW w:w="3408" w:type="dxa"/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防控措施</w:t>
            </w:r>
          </w:p>
        </w:tc>
        <w:tc>
          <w:tcPr>
            <w:tcW w:w="1064" w:type="dxa"/>
            <w:tcMar>
              <w:top w:w="57" w:type="dxa"/>
              <w:bottom w:w="57" w:type="dxa"/>
            </w:tcMar>
            <w:vAlign w:val="center"/>
          </w:tcPr>
          <w:p w:rsidR="008C2331" w:rsidRPr="00CE2749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CE2749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责任人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93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3140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E8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1.受理立案环节：</w:t>
            </w: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未经批准擅自决定受理或立案；收受好处，徇私舞弊，应立案不立案；玩忽职守，不能立案的立案；超越职权，擅自销案等。  </w:t>
            </w:r>
          </w:p>
        </w:tc>
        <w:tc>
          <w:tcPr>
            <w:tcW w:w="521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中</w:t>
            </w:r>
          </w:p>
        </w:tc>
        <w:tc>
          <w:tcPr>
            <w:tcW w:w="3408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严格执行《行政处罚法》规定。建立查处案件台账，定期进行检查；严格按照行政处罚事项受理、立案的有关规定办理；严格按照法规程序进行监督。</w:t>
            </w:r>
          </w:p>
        </w:tc>
        <w:tc>
          <w:tcPr>
            <w:tcW w:w="1064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9A0725" w:rsidP="006118BB">
            <w:pPr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北海市司法局</w:t>
            </w:r>
            <w:r w:rsidR="008C2331"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案件承办人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939" w:type="dxa"/>
            <w:vMerge/>
            <w:tcMar>
              <w:top w:w="57" w:type="dxa"/>
              <w:bottom w:w="57" w:type="dxa"/>
            </w:tcMar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40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E8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2.调查取证环节：</w:t>
            </w: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无故拖延案件调查取证；违反办案程序，在调查或者进行检查时，执法人员少于两人，没有向当事人或者有关人员出示证件，不履行告知、回避义务；利用职务之便向行政相对人索取、收受贿赂，谋取不正当利益。 </w:t>
            </w:r>
          </w:p>
        </w:tc>
        <w:tc>
          <w:tcPr>
            <w:tcW w:w="521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高</w:t>
            </w:r>
          </w:p>
        </w:tc>
        <w:tc>
          <w:tcPr>
            <w:tcW w:w="3408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严格依照《行政处罚法》严格按法定程序进行调查取证；</w:t>
            </w:r>
            <w:proofErr w:type="gramStart"/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建立问</w:t>
            </w:r>
            <w:proofErr w:type="gramEnd"/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责机制，对违反规定的人员严肃处理。</w:t>
            </w:r>
          </w:p>
        </w:tc>
        <w:tc>
          <w:tcPr>
            <w:tcW w:w="1064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9A0725" w:rsidP="006118BB">
            <w:pPr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北海市司法局</w:t>
            </w:r>
            <w:r w:rsidR="008C2331"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案件承办人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939" w:type="dxa"/>
            <w:vMerge/>
            <w:tcMar>
              <w:top w:w="57" w:type="dxa"/>
              <w:bottom w:w="57" w:type="dxa"/>
            </w:tcMar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40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E8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3.审核决定环节：</w:t>
            </w: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接受他人请求、收受他人好处，网开一面，为违法当事人说情，干扰办案；随意行使自由裁量权；违反办案程序或造成错案、假案引起复议、行政诉讼被撤销或败诉。没有认真审查案件，造成审批和实际处理不一致。</w:t>
            </w:r>
          </w:p>
        </w:tc>
        <w:tc>
          <w:tcPr>
            <w:tcW w:w="521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高</w:t>
            </w:r>
          </w:p>
        </w:tc>
        <w:tc>
          <w:tcPr>
            <w:tcW w:w="3408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坚持以事实为依据，以法律为准绳的原则，听取当事人的陈述和申辩；严格</w:t>
            </w:r>
            <w:proofErr w:type="gramStart"/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层级审批</w:t>
            </w:r>
            <w:proofErr w:type="gramEnd"/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制度，认真审核；坚持处罚意见承办案件科室集体合议制度，坚持少数服从多数的原则；</w:t>
            </w:r>
            <w:r w:rsidRPr="00402E8A">
              <w:rPr>
                <w:rStyle w:val="info1"/>
                <w:rFonts w:asciiTheme="minorEastAsia" w:eastAsiaTheme="minorEastAsia" w:hAnsiTheme="minorEastAsia" w:hint="eastAsia"/>
              </w:rPr>
              <w:t>对情节复杂或者重大违法行为给予行政处罚的，司法局负责人应当集体讨论决定；</w:t>
            </w: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严格按照法定成程序，</w:t>
            </w:r>
            <w:proofErr w:type="gramStart"/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作出</w:t>
            </w:r>
            <w:proofErr w:type="gramEnd"/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公正的处罚决定。对案卷进行抽查评查，加强对处罚实施过程的监督，加强政务公开。</w:t>
            </w:r>
          </w:p>
        </w:tc>
        <w:tc>
          <w:tcPr>
            <w:tcW w:w="1064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9A0725" w:rsidP="006118BB">
            <w:pPr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北海市</w:t>
            </w:r>
            <w:r w:rsidR="008C2331"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司法局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领导</w:t>
            </w:r>
          </w:p>
        </w:tc>
      </w:tr>
      <w:tr w:rsidR="008C2331" w:rsidRPr="00402E8A" w:rsidTr="006118BB">
        <w:trPr>
          <w:trHeight w:val="340"/>
          <w:jc w:val="center"/>
        </w:trPr>
        <w:tc>
          <w:tcPr>
            <w:tcW w:w="939" w:type="dxa"/>
            <w:vMerge/>
            <w:tcMar>
              <w:top w:w="57" w:type="dxa"/>
              <w:bottom w:w="57" w:type="dxa"/>
            </w:tcMar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40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E8A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4.送达执行环节：</w:t>
            </w: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未按规定送达；或者未对相关社会组织执行行政处罚决定情况进行监督检查。 </w:t>
            </w:r>
          </w:p>
        </w:tc>
        <w:tc>
          <w:tcPr>
            <w:tcW w:w="521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中</w:t>
            </w:r>
          </w:p>
        </w:tc>
        <w:tc>
          <w:tcPr>
            <w:tcW w:w="3408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8C2331" w:rsidP="006118BB">
            <w:pPr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严格按照《行政处罚法》的规定送达和执行。 </w:t>
            </w:r>
          </w:p>
        </w:tc>
        <w:tc>
          <w:tcPr>
            <w:tcW w:w="1064" w:type="dxa"/>
            <w:tcMar>
              <w:top w:w="57" w:type="dxa"/>
              <w:bottom w:w="57" w:type="dxa"/>
            </w:tcMar>
            <w:vAlign w:val="center"/>
          </w:tcPr>
          <w:p w:rsidR="008C2331" w:rsidRPr="00402E8A" w:rsidRDefault="009A0725" w:rsidP="006118BB">
            <w:pPr>
              <w:adjustRightInd w:val="0"/>
              <w:snapToGrid w:val="0"/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北海市司法局</w:t>
            </w:r>
            <w:r w:rsidR="008C2331" w:rsidRPr="00402E8A">
              <w:rPr>
                <w:rFonts w:asciiTheme="minorEastAsia" w:eastAsiaTheme="minorEastAsia" w:hAnsiTheme="minorEastAsia" w:hint="eastAsia"/>
                <w:sz w:val="21"/>
                <w:szCs w:val="21"/>
              </w:rPr>
              <w:t>案件承办人</w:t>
            </w:r>
          </w:p>
        </w:tc>
      </w:tr>
    </w:tbl>
    <w:p w:rsidR="009A0725" w:rsidRPr="009A0725" w:rsidRDefault="009A0725" w:rsidP="009A0725">
      <w:pPr>
        <w:widowControl/>
        <w:jc w:val="left"/>
        <w:rPr>
          <w:rFonts w:asciiTheme="minorEastAsia" w:eastAsiaTheme="minorEastAsia" w:hAnsiTheme="minorEastAsia" w:cs="宋体"/>
          <w:kern w:val="0"/>
          <w:sz w:val="21"/>
          <w:szCs w:val="21"/>
        </w:rPr>
      </w:pPr>
      <w:r w:rsidRPr="009A0725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附件</w:t>
      </w:r>
      <w:r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：</w:t>
      </w:r>
      <w:r w:rsidRPr="009A0725">
        <w:rPr>
          <w:rFonts w:asciiTheme="minorEastAsia" w:eastAsiaTheme="minorEastAsia" w:hAnsiTheme="minorEastAsia" w:cs="宋体" w:hint="eastAsia"/>
          <w:kern w:val="0"/>
          <w:sz w:val="21"/>
          <w:szCs w:val="21"/>
        </w:rPr>
        <w:t>对公证机构跨执业区域受理公证业务的处罚流程图</w:t>
      </w:r>
    </w:p>
    <w:p w:rsidR="008C2331" w:rsidRDefault="008C2331" w:rsidP="008C2331">
      <w:pPr>
        <w:tabs>
          <w:tab w:val="left" w:pos="2430"/>
        </w:tabs>
        <w:spacing w:line="280" w:lineRule="exact"/>
        <w:rPr>
          <w:szCs w:val="21"/>
        </w:rPr>
      </w:pPr>
      <w:r>
        <w:rPr>
          <w:rFonts w:eastAsia="方正仿宋_GBK"/>
          <w:snapToGrid w:val="0"/>
          <w:color w:val="000000"/>
          <w:sz w:val="32"/>
          <w:szCs w:val="32"/>
        </w:rPr>
        <w:br w:type="page"/>
      </w:r>
    </w:p>
    <w:p w:rsidR="00C31586" w:rsidRPr="00CE2749" w:rsidRDefault="00C31586" w:rsidP="00C31586">
      <w:pPr>
        <w:widowControl/>
        <w:jc w:val="left"/>
        <w:rPr>
          <w:rFonts w:asciiTheme="majorEastAsia" w:eastAsiaTheme="majorEastAsia" w:hAnsiTheme="majorEastAsia" w:cs="宋体"/>
          <w:b/>
          <w:kern w:val="0"/>
          <w:sz w:val="32"/>
          <w:szCs w:val="32"/>
        </w:rPr>
      </w:pPr>
      <w:r w:rsidRPr="00CE2749">
        <w:rPr>
          <w:rFonts w:asciiTheme="majorEastAsia" w:eastAsiaTheme="majorEastAsia" w:hAnsiTheme="majorEastAsia" w:cs="宋体" w:hint="eastAsia"/>
          <w:b/>
          <w:kern w:val="0"/>
          <w:sz w:val="32"/>
          <w:szCs w:val="32"/>
        </w:rPr>
        <w:lastRenderedPageBreak/>
        <w:t>附件</w:t>
      </w:r>
    </w:p>
    <w:p w:rsidR="00CE2749" w:rsidRDefault="00C31586" w:rsidP="008C2331">
      <w:pPr>
        <w:widowControl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  <w:r w:rsidRPr="00CE2749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对公证机构跨执业区域受理公证业务的</w:t>
      </w:r>
      <w:r w:rsidR="008C2331" w:rsidRPr="00CE2749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处罚</w:t>
      </w:r>
    </w:p>
    <w:p w:rsidR="008C2331" w:rsidRPr="00CE2749" w:rsidRDefault="008C2331" w:rsidP="008C2331">
      <w:pPr>
        <w:widowControl/>
        <w:jc w:val="center"/>
        <w:rPr>
          <w:rFonts w:asciiTheme="majorEastAsia" w:eastAsiaTheme="majorEastAsia" w:hAnsiTheme="majorEastAsia" w:cs="宋体"/>
          <w:b/>
          <w:kern w:val="0"/>
          <w:sz w:val="44"/>
          <w:szCs w:val="44"/>
        </w:rPr>
      </w:pPr>
      <w:r w:rsidRPr="00CE2749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流程图</w:t>
      </w:r>
    </w:p>
    <w:p w:rsidR="008C2331" w:rsidRPr="00F84F75" w:rsidRDefault="008C2331" w:rsidP="008C2331">
      <w:pPr>
        <w:spacing w:line="280" w:lineRule="exact"/>
        <w:rPr>
          <w:rFonts w:ascii="仿宋_GB2312" w:eastAsia="仿宋_GB2312" w:hAnsi="宋体" w:cs="宋体"/>
          <w:sz w:val="28"/>
          <w:szCs w:val="28"/>
        </w:rPr>
      </w:pPr>
    </w:p>
    <w:p w:rsidR="008C2331" w:rsidRDefault="00B53BFD" w:rsidP="008C2331">
      <w:pPr>
        <w:tabs>
          <w:tab w:val="left" w:pos="3030"/>
          <w:tab w:val="left" w:pos="3420"/>
          <w:tab w:val="center" w:pos="4422"/>
        </w:tabs>
        <w:spacing w:line="300" w:lineRule="exact"/>
        <w:jc w:val="center"/>
        <w:rPr>
          <w:rFonts w:ascii="仿宋_GB2312" w:eastAsia="仿宋_GB2312" w:hAnsi="黑体"/>
          <w:sz w:val="32"/>
          <w:szCs w:val="32"/>
        </w:rPr>
      </w:pPr>
      <w:r w:rsidRPr="00B53BFD">
        <w:rPr>
          <w:rFonts w:ascii="宋体" w:hAnsi="宋体"/>
          <w:noProof/>
        </w:rPr>
        <w:pict>
          <v:group id="_x0000_s2085" style="position:absolute;left:0;text-align:left;margin-left:-5.3pt;margin-top:6.9pt;width:480.8pt;height:569.2pt;z-index:251695104" coordorigin="1312,2800" coordsize="9616,11384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50" type="#_x0000_t176" style="position:absolute;left:4988;top:4947;width:1365;height:468;v-text-anchor:middle">
              <v:textbox style="mso-next-textbox:#_x0000_s2050">
                <w:txbxContent>
                  <w:p w:rsidR="008C2331" w:rsidRPr="00402E8A" w:rsidRDefault="008C2331" w:rsidP="00402E8A">
                    <w:pPr>
                      <w:spacing w:line="280" w:lineRule="exact"/>
                      <w:jc w:val="center"/>
                      <w:rPr>
                        <w:rFonts w:asciiTheme="minorEastAsia" w:eastAsiaTheme="minorEastAsia" w:hAnsiTheme="minorEastAsia"/>
                        <w:sz w:val="21"/>
                        <w:szCs w:val="21"/>
                      </w:rPr>
                    </w:pP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审查核实</w:t>
                    </w:r>
                  </w:p>
                </w:txbxContent>
              </v:textbox>
            </v:shape>
            <v:shape id="_x0000_s2051" type="#_x0000_t176" style="position:absolute;left:2888;top:6006;width:1365;height:468;v-text-anchor:middle">
              <v:textbox style="mso-next-textbox:#_x0000_s2051">
                <w:txbxContent>
                  <w:p w:rsidR="008C2331" w:rsidRDefault="008C2331" w:rsidP="008C2331">
                    <w:pPr>
                      <w:jc w:val="center"/>
                    </w:pP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立案</w:t>
                    </w:r>
                  </w:p>
                </w:txbxContent>
              </v:textbox>
            </v:shape>
            <v:shape id="_x0000_s2052" type="#_x0000_t176" style="position:absolute;left:7298;top:6006;width:1365;height:468;v-text-anchor:middle">
              <v:textbox style="mso-next-textbox:#_x0000_s2052">
                <w:txbxContent>
                  <w:p w:rsidR="008C2331" w:rsidRDefault="008C2331" w:rsidP="008C2331">
                    <w:pPr>
                      <w:jc w:val="center"/>
                    </w:pP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不予立案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17525" cy="180975"/>
                          <wp:effectExtent l="19050" t="0" r="0" b="0"/>
                          <wp:docPr id="25" name="图片 2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图片 23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17525" cy="180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2053" type="#_x0000_t176" style="position:absolute;left:2888;top:7566;width:1230;height:467;v-text-anchor:middle">
              <v:textbox style="mso-next-textbox:#_x0000_s2053">
                <w:txbxContent>
                  <w:p w:rsidR="008C2331" w:rsidRDefault="008C2331" w:rsidP="008C2331">
                    <w:pPr>
                      <w:jc w:val="center"/>
                    </w:pP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调查取证</w:t>
                    </w:r>
                  </w:p>
                </w:txbxContent>
              </v:textbox>
            </v:shape>
            <v:shape id="_x0000_s2054" type="#_x0000_t176" style="position:absolute;left:7298;top:7357;width:3390;height:780;v-text-anchor:middle">
              <v:textbox style="mso-next-textbox:#_x0000_s2054">
                <w:txbxContent>
                  <w:p w:rsidR="008C2331" w:rsidRPr="00402E8A" w:rsidRDefault="008C2331" w:rsidP="00402E8A">
                    <w:pPr>
                      <w:spacing w:line="280" w:lineRule="exact"/>
                      <w:jc w:val="center"/>
                      <w:rPr>
                        <w:rFonts w:asciiTheme="minorEastAsia" w:eastAsiaTheme="minorEastAsia" w:hAnsiTheme="minorEastAsia"/>
                        <w:sz w:val="21"/>
                        <w:szCs w:val="21"/>
                      </w:rPr>
                    </w:pP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告知听证权力，依申请组织听证</w:t>
                    </w:r>
                  </w:p>
                </w:txbxContent>
              </v:textbox>
            </v:shape>
            <v:shape id="_x0000_s2055" type="#_x0000_t176" style="position:absolute;left:4118;top:10495;width:4410;height:1066;v-text-anchor:middle">
              <v:textbox style="mso-next-textbox:#_x0000_s2055">
                <w:txbxContent>
                  <w:p w:rsidR="008C2331" w:rsidRPr="00402E8A" w:rsidRDefault="008C2331" w:rsidP="00402E8A">
                    <w:pPr>
                      <w:spacing w:line="280" w:lineRule="exact"/>
                      <w:jc w:val="center"/>
                      <w:rPr>
                        <w:rFonts w:asciiTheme="minorEastAsia" w:eastAsiaTheme="minorEastAsia" w:hAnsiTheme="minorEastAsia"/>
                        <w:sz w:val="21"/>
                        <w:szCs w:val="21"/>
                      </w:rPr>
                    </w:pP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对案件事实和适用法律问题进行认定，依法</w:t>
                    </w:r>
                    <w:proofErr w:type="gramStart"/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作出</w:t>
                    </w:r>
                    <w:proofErr w:type="gramEnd"/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行政处罚决定，制作处罚决定书</w:t>
                    </w:r>
                  </w:p>
                </w:txbxContent>
              </v:textbox>
            </v:shape>
            <v:line id="_x0000_s2056" style="position:absolute" from="3098,3978" to="3098,4446"/>
            <v:line id="_x0000_s2057" style="position:absolute" from="3098,4446" to="8663,4446"/>
            <v:line id="_x0000_s2059" style="position:absolute" from="5558,4472" to="5558,4914">
              <v:stroke endarrow="block"/>
            </v:line>
            <v:line id="_x0000_s2060" style="position:absolute;flip:x" from="3518,5070" to="4988,5070"/>
            <v:line id="_x0000_s2061" style="position:absolute" from="3518,5070" to="3518,6006">
              <v:stroke endarrow="block"/>
            </v:line>
            <v:line id="_x0000_s2062" style="position:absolute" from="6353,5070" to="7928,5070"/>
            <v:line id="_x0000_s2063" style="position:absolute" from="7928,5070" to="7928,6006">
              <v:stroke endarrow="block"/>
            </v:line>
            <v:line id="_x0000_s2064" style="position:absolute" from="4118,7826" to="7298,7826">
              <v:stroke endarrow="block"/>
            </v:line>
            <v:shape id="_x0000_s2065" type="#_x0000_t176" style="position:absolute;left:5678;top:9281;width:1365;height:590;v-text-anchor:middle">
              <v:textbox style="mso-next-textbox:#_x0000_s2065">
                <w:txbxContent>
                  <w:p w:rsidR="008C2331" w:rsidRPr="00402E8A" w:rsidRDefault="008C2331" w:rsidP="00402E8A">
                    <w:pPr>
                      <w:spacing w:line="280" w:lineRule="exact"/>
                      <w:jc w:val="center"/>
                      <w:rPr>
                        <w:rFonts w:asciiTheme="minorEastAsia" w:eastAsiaTheme="minorEastAsia" w:hAnsiTheme="minorEastAsia"/>
                        <w:sz w:val="21"/>
                        <w:szCs w:val="21"/>
                      </w:rPr>
                    </w:pP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案件审理</w:t>
                    </w:r>
                  </w:p>
                </w:txbxContent>
              </v:textbox>
            </v:shape>
            <v:line id="_x0000_s2066" style="position:absolute" from="3518,6474" to="3518,7566">
              <v:stroke endarrow="block"/>
            </v:line>
            <v:line id="_x0000_s2067" style="position:absolute" from="3518,8033" to="3518,8657"/>
            <v:line id="_x0000_s2069" style="position:absolute;flip:y" from="8985,8137" to="8985,8657"/>
            <v:line id="_x0000_s2070" style="position:absolute" from="6353,8657" to="6353,9281">
              <v:stroke endarrow="block"/>
            </v:line>
            <v:line id="_x0000_s2071" style="position:absolute" from="6353,9871" to="6353,10495">
              <v:stroke endarrow="block"/>
            </v:line>
            <v:line id="_x0000_s2072" style="position:absolute" from="6301,12015" to="9481,12015"/>
            <v:line id="_x0000_s2073" style="position:absolute;flip:x" from="3233,12015" to="6353,12015"/>
            <v:line id="_x0000_s2074" style="position:absolute" from="3233,12031" to="3233,12844">
              <v:stroke endarrow="block"/>
            </v:line>
            <v:line id="_x0000_s2075" style="position:absolute" from="9481,12015" to="9481,12795">
              <v:stroke endarrow="block"/>
            </v:line>
            <v:oval id="_x0000_s2076" style="position:absolute;left:2025;top:2800;width:2093;height:1257;v-text-anchor:middle">
              <v:textbox style="mso-next-textbox:#_x0000_s2076">
                <w:txbxContent>
                  <w:p w:rsidR="008C2331" w:rsidRPr="00402E8A" w:rsidRDefault="008C2331" w:rsidP="00402E8A">
                    <w:pPr>
                      <w:spacing w:line="280" w:lineRule="exact"/>
                      <w:jc w:val="center"/>
                      <w:rPr>
                        <w:rFonts w:asciiTheme="minorEastAsia" w:eastAsiaTheme="minorEastAsia" w:hAnsiTheme="minorEastAsia"/>
                        <w:sz w:val="21"/>
                        <w:szCs w:val="21"/>
                      </w:rPr>
                    </w:pP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上级交办</w:t>
                    </w:r>
                  </w:p>
                </w:txbxContent>
              </v:textbox>
            </v:oval>
            <v:oval id="_x0000_s2077" style="position:absolute;left:6815;top:2800;width:3625;height:1376;v-text-anchor:middle">
              <v:textbox style="mso-next-textbox:#_x0000_s2077">
                <w:txbxContent>
                  <w:p w:rsidR="008C2331" w:rsidRPr="00402E8A" w:rsidRDefault="008C2331" w:rsidP="00402E8A">
                    <w:pPr>
                      <w:spacing w:line="280" w:lineRule="exact"/>
                      <w:jc w:val="center"/>
                      <w:rPr>
                        <w:rFonts w:asciiTheme="minorEastAsia" w:eastAsiaTheme="minorEastAsia" w:hAnsiTheme="minorEastAsia"/>
                        <w:sz w:val="21"/>
                        <w:szCs w:val="21"/>
                      </w:rPr>
                    </w:pP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日常巡查或群众投诉举报</w:t>
                    </w:r>
                  </w:p>
                </w:txbxContent>
              </v:textbox>
            </v:oval>
            <v:oval id="_x0000_s2078" style="position:absolute;left:8003;top:12795;width:2925;height:982;v-text-anchor:middle">
              <v:textbox style="mso-next-textbox:#_x0000_s2078">
                <w:txbxContent>
                  <w:p w:rsidR="008C2331" w:rsidRPr="00402E8A" w:rsidRDefault="008C2331" w:rsidP="00402E8A">
                    <w:pPr>
                      <w:spacing w:line="280" w:lineRule="exact"/>
                      <w:jc w:val="center"/>
                      <w:rPr>
                        <w:rFonts w:asciiTheme="minorEastAsia" w:eastAsiaTheme="minorEastAsia" w:hAnsiTheme="minorEastAsia"/>
                        <w:sz w:val="21"/>
                        <w:szCs w:val="21"/>
                      </w:rPr>
                    </w:pP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上报广西区司法厅</w:t>
                    </w:r>
                  </w:p>
                </w:txbxContent>
              </v:textbox>
            </v:oval>
            <v:oval id="_x0000_s2079" style="position:absolute;left:1312;top:12844;width:3818;height:1340;v-text-anchor:middle">
              <v:textbox style="mso-next-textbox:#_x0000_s2079">
                <w:txbxContent>
                  <w:p w:rsidR="008C2331" w:rsidRPr="00402E8A" w:rsidRDefault="008C2331" w:rsidP="00402E8A">
                    <w:pPr>
                      <w:spacing w:line="280" w:lineRule="exact"/>
                      <w:jc w:val="center"/>
                      <w:rPr>
                        <w:rFonts w:asciiTheme="minorEastAsia" w:eastAsiaTheme="minorEastAsia" w:hAnsiTheme="minorEastAsia"/>
                        <w:sz w:val="21"/>
                        <w:szCs w:val="21"/>
                      </w:rPr>
                    </w:pPr>
                    <w:r w:rsidRPr="00402E8A">
                      <w:rPr>
                        <w:rFonts w:asciiTheme="minorEastAsia" w:eastAsiaTheme="minorEastAsia" w:hAnsiTheme="minorEastAsia"/>
                        <w:sz w:val="21"/>
                        <w:szCs w:val="21"/>
                      </w:rPr>
                      <w:t>处罚决定书送达当事人</w:t>
                    </w: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，</w:t>
                    </w:r>
                    <w:r w:rsidRPr="00402E8A">
                      <w:rPr>
                        <w:rFonts w:asciiTheme="minorEastAsia" w:eastAsiaTheme="minorEastAsia" w:hAnsiTheme="minorEastAsia"/>
                        <w:sz w:val="21"/>
                        <w:szCs w:val="21"/>
                      </w:rPr>
                      <w:t>并告知依法申请复议</w:t>
                    </w: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、提起行政诉讼的权利</w:t>
                    </w:r>
                  </w:p>
                </w:txbxContent>
              </v:textbox>
            </v:oval>
            <v:oval id="_x0000_s2080" style="position:absolute;left:5130;top:12844;width:2460;height:936;v-text-anchor:middle">
              <v:textbox style="mso-next-textbox:#_x0000_s2080">
                <w:txbxContent>
                  <w:p w:rsidR="008C2331" w:rsidRPr="00402E8A" w:rsidRDefault="008C2331" w:rsidP="00402E8A">
                    <w:pPr>
                      <w:spacing w:line="280" w:lineRule="exact"/>
                      <w:jc w:val="center"/>
                      <w:rPr>
                        <w:rFonts w:asciiTheme="minorEastAsia" w:eastAsiaTheme="minorEastAsia" w:hAnsiTheme="minorEastAsia"/>
                        <w:sz w:val="21"/>
                        <w:szCs w:val="21"/>
                      </w:rPr>
                    </w:pP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依法公开</w:t>
                    </w:r>
                  </w:p>
                </w:txbxContent>
              </v:textbox>
            </v:oval>
            <v:oval id="_x0000_s2081" style="position:absolute;left:4328;top:2800;width:2340;height:1240;v-text-anchor:middle">
              <v:textbox style="mso-next-textbox:#_x0000_s2081">
                <w:txbxContent>
                  <w:p w:rsidR="008C2331" w:rsidRPr="00402E8A" w:rsidRDefault="008C2331" w:rsidP="00402E8A">
                    <w:pPr>
                      <w:spacing w:line="280" w:lineRule="exact"/>
                      <w:jc w:val="center"/>
                      <w:rPr>
                        <w:rFonts w:asciiTheme="minorEastAsia" w:eastAsiaTheme="minorEastAsia" w:hAnsiTheme="minorEastAsia"/>
                        <w:sz w:val="21"/>
                        <w:szCs w:val="21"/>
                      </w:rPr>
                    </w:pPr>
                    <w:r w:rsidRPr="00402E8A">
                      <w:rPr>
                        <w:rFonts w:asciiTheme="minorEastAsia" w:eastAsiaTheme="minorEastAsia" w:hAnsiTheme="minorEastAsia" w:hint="eastAsia"/>
                        <w:sz w:val="21"/>
                        <w:szCs w:val="21"/>
                      </w:rPr>
                      <w:t>公证协会移送</w:t>
                    </w:r>
                  </w:p>
                </w:txbxContent>
              </v:textbox>
              <o:callout v:ext="edit" minusx="t" minusy="t"/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82" type="#_x0000_t32" style="position:absolute;left:5555;top:4055;width:0;height:431" o:connectortype="straight">
              <o:callout v:ext="edit" minusx="t" minusy="t"/>
            </v:shape>
            <v:shape id="_x0000_s2083" type="#_x0000_t32" style="position:absolute;left:6353;top:11561;width:0;height:1281" o:connectortype="straight">
              <v:stroke endarrow="block"/>
              <o:callout v:ext="edit" minusx="t" minusy="t"/>
            </v:shape>
          </v:group>
        </w:pict>
      </w:r>
    </w:p>
    <w:p w:rsidR="008C2331" w:rsidRDefault="008C2331" w:rsidP="008C2331">
      <w:pPr>
        <w:jc w:val="center"/>
        <w:rPr>
          <w:rFonts w:ascii="宋体" w:hAnsi="宋体"/>
        </w:rPr>
      </w:pPr>
    </w:p>
    <w:p w:rsidR="008C2331" w:rsidRDefault="00B53BFD" w:rsidP="008C2331">
      <w:pPr>
        <w:jc w:val="center"/>
        <w:rPr>
          <w:rFonts w:ascii="宋体" w:hAnsi="宋体"/>
        </w:rPr>
      </w:pPr>
      <w:r>
        <w:rPr>
          <w:rFonts w:ascii="宋体" w:hAnsi="宋体"/>
        </w:rPr>
        <w:pict>
          <v:line id="_x0000_s2058" style="position:absolute;left:0;text-align:left;z-index:251668480" from="362.25pt,19.6pt" to="362.25pt,43pt"/>
        </w:pict>
      </w:r>
    </w:p>
    <w:p w:rsidR="008C2331" w:rsidRDefault="008C2331" w:rsidP="008C2331">
      <w:pPr>
        <w:jc w:val="center"/>
        <w:rPr>
          <w:rFonts w:ascii="宋体" w:hAnsi="宋体"/>
        </w:rPr>
      </w:pPr>
    </w:p>
    <w:p w:rsidR="008C2331" w:rsidRDefault="008C2331" w:rsidP="008C2331">
      <w:pPr>
        <w:jc w:val="center"/>
        <w:rPr>
          <w:rFonts w:ascii="宋体" w:hAnsi="宋体"/>
        </w:rPr>
      </w:pPr>
    </w:p>
    <w:p w:rsidR="008C2331" w:rsidRDefault="008C2331" w:rsidP="008C2331">
      <w:pPr>
        <w:spacing w:line="0" w:lineRule="atLeast"/>
        <w:ind w:firstLineChars="200" w:firstLine="600"/>
        <w:jc w:val="center"/>
        <w:rPr>
          <w:rFonts w:ascii="宋体" w:hAnsi="宋体"/>
        </w:rPr>
      </w:pPr>
    </w:p>
    <w:p w:rsidR="008C2331" w:rsidRDefault="008C2331" w:rsidP="008C2331">
      <w:pPr>
        <w:spacing w:line="0" w:lineRule="atLeast"/>
        <w:jc w:val="center"/>
      </w:pPr>
    </w:p>
    <w:p w:rsidR="008C2331" w:rsidRDefault="008C2331" w:rsidP="008C2331">
      <w:pPr>
        <w:tabs>
          <w:tab w:val="left" w:pos="2430"/>
        </w:tabs>
        <w:spacing w:line="280" w:lineRule="exact"/>
      </w:pPr>
    </w:p>
    <w:p w:rsidR="008C2331" w:rsidRDefault="008C2331" w:rsidP="008C2331">
      <w:pPr>
        <w:tabs>
          <w:tab w:val="left" w:pos="2430"/>
        </w:tabs>
        <w:spacing w:line="280" w:lineRule="exact"/>
      </w:pPr>
    </w:p>
    <w:p w:rsidR="008C2331" w:rsidRDefault="008C2331" w:rsidP="008C2331">
      <w:pPr>
        <w:tabs>
          <w:tab w:val="left" w:pos="2430"/>
        </w:tabs>
        <w:spacing w:line="280" w:lineRule="exact"/>
      </w:pPr>
    </w:p>
    <w:p w:rsidR="008C2331" w:rsidRDefault="008C2331" w:rsidP="008C2331">
      <w:pPr>
        <w:tabs>
          <w:tab w:val="left" w:pos="2430"/>
        </w:tabs>
        <w:jc w:val="center"/>
        <w:rPr>
          <w:rFonts w:ascii="方正小标宋简体" w:eastAsia="方正小标宋简体" w:hAnsi="宋体"/>
          <w:sz w:val="32"/>
          <w:szCs w:val="32"/>
        </w:rPr>
      </w:pPr>
    </w:p>
    <w:p w:rsidR="008C2331" w:rsidRDefault="008C2331" w:rsidP="008C2331">
      <w:pPr>
        <w:spacing w:line="0" w:lineRule="atLeast"/>
        <w:jc w:val="center"/>
        <w:rPr>
          <w:rFonts w:ascii="黑体" w:eastAsia="黑体" w:hAnsi="黑体"/>
        </w:rPr>
      </w:pPr>
    </w:p>
    <w:p w:rsidR="008C2331" w:rsidRDefault="008C2331" w:rsidP="008C2331">
      <w:pPr>
        <w:spacing w:line="0" w:lineRule="atLeast"/>
      </w:pPr>
    </w:p>
    <w:p w:rsidR="008C2331" w:rsidRDefault="00B53BFD" w:rsidP="008C2331">
      <w:pPr>
        <w:spacing w:line="0" w:lineRule="atLeast"/>
      </w:pPr>
      <w:r>
        <w:pict>
          <v:line id="_x0000_s2068" style="position:absolute;left:0;text-align:left;z-index:251678720" from="105pt,13.35pt" to="378.35pt,13.35pt"/>
        </w:pict>
      </w:r>
    </w:p>
    <w:p w:rsidR="008C2331" w:rsidRDefault="008C2331" w:rsidP="008C2331">
      <w:pPr>
        <w:spacing w:line="0" w:lineRule="atLeast"/>
      </w:pPr>
    </w:p>
    <w:p w:rsidR="008C2331" w:rsidRDefault="008C2331" w:rsidP="008C2331">
      <w:pPr>
        <w:spacing w:line="0" w:lineRule="atLeast"/>
      </w:pPr>
    </w:p>
    <w:p w:rsidR="008C2331" w:rsidRDefault="008C2331" w:rsidP="008C2331">
      <w:pPr>
        <w:spacing w:line="0" w:lineRule="atLeast"/>
      </w:pPr>
    </w:p>
    <w:p w:rsidR="008C2331" w:rsidRDefault="008C2331" w:rsidP="008C2331">
      <w:pPr>
        <w:spacing w:line="0" w:lineRule="atLeast"/>
      </w:pPr>
    </w:p>
    <w:p w:rsidR="008C2331" w:rsidRDefault="008C2331" w:rsidP="008C2331">
      <w:pPr>
        <w:spacing w:line="0" w:lineRule="atLeast"/>
      </w:pPr>
    </w:p>
    <w:p w:rsidR="008C2331" w:rsidRDefault="008C2331" w:rsidP="008C2331">
      <w:pPr>
        <w:spacing w:line="0" w:lineRule="atLeast"/>
      </w:pPr>
    </w:p>
    <w:p w:rsidR="008C2331" w:rsidRDefault="008C2331" w:rsidP="008C2331">
      <w:pPr>
        <w:spacing w:line="0" w:lineRule="atLeast"/>
      </w:pPr>
    </w:p>
    <w:p w:rsidR="008C2331" w:rsidRDefault="008C2331" w:rsidP="008C2331">
      <w:pPr>
        <w:spacing w:line="0" w:lineRule="atLeast"/>
      </w:pPr>
    </w:p>
    <w:p w:rsidR="008C2331" w:rsidRDefault="008C2331" w:rsidP="008C2331">
      <w:pPr>
        <w:spacing w:line="0" w:lineRule="atLeast"/>
      </w:pPr>
    </w:p>
    <w:p w:rsidR="008C2331" w:rsidRDefault="008C2331" w:rsidP="008C2331">
      <w:pPr>
        <w:spacing w:line="0" w:lineRule="atLeast"/>
      </w:pPr>
    </w:p>
    <w:p w:rsidR="008C2331" w:rsidRDefault="008C2331" w:rsidP="008C2331">
      <w:pPr>
        <w:spacing w:line="0" w:lineRule="atLeast"/>
        <w:jc w:val="center"/>
        <w:rPr>
          <w:rFonts w:ascii="方正小标宋简体" w:eastAsia="方正小标宋简体" w:hAnsi="宋体"/>
          <w:sz w:val="32"/>
          <w:szCs w:val="32"/>
        </w:rPr>
      </w:pPr>
    </w:p>
    <w:p w:rsidR="008C2331" w:rsidRDefault="008C2331" w:rsidP="008C2331">
      <w:pPr>
        <w:spacing w:line="0" w:lineRule="atLeast"/>
        <w:jc w:val="center"/>
        <w:rPr>
          <w:rFonts w:ascii="方正小标宋简体" w:eastAsia="方正小标宋简体" w:hAnsi="宋体"/>
          <w:sz w:val="32"/>
          <w:szCs w:val="32"/>
        </w:rPr>
      </w:pPr>
    </w:p>
    <w:p w:rsidR="008C2331" w:rsidRDefault="008C2331" w:rsidP="008C2331">
      <w:pPr>
        <w:tabs>
          <w:tab w:val="left" w:pos="6660"/>
        </w:tabs>
        <w:rPr>
          <w:rFonts w:ascii="黑体" w:eastAsia="黑体" w:hAnsi="宋体"/>
          <w:sz w:val="36"/>
          <w:szCs w:val="36"/>
        </w:rPr>
      </w:pPr>
    </w:p>
    <w:p w:rsidR="00B20F6B" w:rsidRPr="008C2331" w:rsidRDefault="00B20F6B"/>
    <w:sectPr w:rsidR="00B20F6B" w:rsidRPr="008C2331" w:rsidSect="008C23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570" w:rsidRDefault="00653570" w:rsidP="008C2331">
      <w:r>
        <w:separator/>
      </w:r>
    </w:p>
  </w:endnote>
  <w:endnote w:type="continuationSeparator" w:id="0">
    <w:p w:rsidR="00653570" w:rsidRDefault="00653570" w:rsidP="008C2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宋体-方正超大字符集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266" w:rsidRDefault="00A4026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266" w:rsidRDefault="00A4026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266" w:rsidRDefault="00A4026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570" w:rsidRDefault="00653570" w:rsidP="008C2331">
      <w:r>
        <w:separator/>
      </w:r>
    </w:p>
  </w:footnote>
  <w:footnote w:type="continuationSeparator" w:id="0">
    <w:p w:rsidR="00653570" w:rsidRDefault="00653570" w:rsidP="008C23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266" w:rsidRDefault="00A4026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331" w:rsidRDefault="008C2331" w:rsidP="00A4026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266" w:rsidRDefault="00A402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2331"/>
    <w:rsid w:val="00000B09"/>
    <w:rsid w:val="00003A2E"/>
    <w:rsid w:val="0001050A"/>
    <w:rsid w:val="00010D20"/>
    <w:rsid w:val="000124C3"/>
    <w:rsid w:val="0001310A"/>
    <w:rsid w:val="00023C58"/>
    <w:rsid w:val="0002740E"/>
    <w:rsid w:val="00036952"/>
    <w:rsid w:val="00040C59"/>
    <w:rsid w:val="0004223A"/>
    <w:rsid w:val="0004238C"/>
    <w:rsid w:val="000545A7"/>
    <w:rsid w:val="00054B8F"/>
    <w:rsid w:val="000559F0"/>
    <w:rsid w:val="00055FBB"/>
    <w:rsid w:val="000703BF"/>
    <w:rsid w:val="000779D0"/>
    <w:rsid w:val="0008522C"/>
    <w:rsid w:val="000B1400"/>
    <w:rsid w:val="000B1D35"/>
    <w:rsid w:val="000B3010"/>
    <w:rsid w:val="000B4536"/>
    <w:rsid w:val="000D069E"/>
    <w:rsid w:val="000D2883"/>
    <w:rsid w:val="000D3948"/>
    <w:rsid w:val="000D443B"/>
    <w:rsid w:val="000E547B"/>
    <w:rsid w:val="00106107"/>
    <w:rsid w:val="00107F9F"/>
    <w:rsid w:val="0011206B"/>
    <w:rsid w:val="00112C35"/>
    <w:rsid w:val="00121710"/>
    <w:rsid w:val="001245EA"/>
    <w:rsid w:val="00130DDD"/>
    <w:rsid w:val="00145E6C"/>
    <w:rsid w:val="0016190B"/>
    <w:rsid w:val="00164216"/>
    <w:rsid w:val="00165B60"/>
    <w:rsid w:val="00171424"/>
    <w:rsid w:val="00192511"/>
    <w:rsid w:val="0019650B"/>
    <w:rsid w:val="00197EB4"/>
    <w:rsid w:val="001B192F"/>
    <w:rsid w:val="001B575A"/>
    <w:rsid w:val="001B5849"/>
    <w:rsid w:val="001B6A58"/>
    <w:rsid w:val="001D044D"/>
    <w:rsid w:val="001D0865"/>
    <w:rsid w:val="001D1E06"/>
    <w:rsid w:val="001D6AEC"/>
    <w:rsid w:val="001E64C3"/>
    <w:rsid w:val="001F746C"/>
    <w:rsid w:val="0020301E"/>
    <w:rsid w:val="00207397"/>
    <w:rsid w:val="0021264B"/>
    <w:rsid w:val="002162EC"/>
    <w:rsid w:val="002166AC"/>
    <w:rsid w:val="00221F2A"/>
    <w:rsid w:val="00222D6D"/>
    <w:rsid w:val="002240CE"/>
    <w:rsid w:val="0022599C"/>
    <w:rsid w:val="00234163"/>
    <w:rsid w:val="00234359"/>
    <w:rsid w:val="00240793"/>
    <w:rsid w:val="00243F60"/>
    <w:rsid w:val="00247EB5"/>
    <w:rsid w:val="00255834"/>
    <w:rsid w:val="0026352F"/>
    <w:rsid w:val="0026739D"/>
    <w:rsid w:val="00276236"/>
    <w:rsid w:val="002A0DB3"/>
    <w:rsid w:val="002B7542"/>
    <w:rsid w:val="002F4E71"/>
    <w:rsid w:val="00302C35"/>
    <w:rsid w:val="00311D38"/>
    <w:rsid w:val="00331C99"/>
    <w:rsid w:val="003324F4"/>
    <w:rsid w:val="00335027"/>
    <w:rsid w:val="00343780"/>
    <w:rsid w:val="003540D7"/>
    <w:rsid w:val="0035562D"/>
    <w:rsid w:val="00357A89"/>
    <w:rsid w:val="00373361"/>
    <w:rsid w:val="0037662D"/>
    <w:rsid w:val="00384D5F"/>
    <w:rsid w:val="0038570A"/>
    <w:rsid w:val="00386E77"/>
    <w:rsid w:val="00392554"/>
    <w:rsid w:val="003A2956"/>
    <w:rsid w:val="003A2E31"/>
    <w:rsid w:val="003A3BF8"/>
    <w:rsid w:val="003B707C"/>
    <w:rsid w:val="003B7FA2"/>
    <w:rsid w:val="003C23A9"/>
    <w:rsid w:val="003C59B0"/>
    <w:rsid w:val="003D116A"/>
    <w:rsid w:val="003F7B55"/>
    <w:rsid w:val="00400E57"/>
    <w:rsid w:val="00402E8A"/>
    <w:rsid w:val="0040532A"/>
    <w:rsid w:val="00405C72"/>
    <w:rsid w:val="00413275"/>
    <w:rsid w:val="00415EF8"/>
    <w:rsid w:val="00430581"/>
    <w:rsid w:val="0043417B"/>
    <w:rsid w:val="0043472D"/>
    <w:rsid w:val="00434F50"/>
    <w:rsid w:val="00435254"/>
    <w:rsid w:val="004357C5"/>
    <w:rsid w:val="004371AE"/>
    <w:rsid w:val="00446DDC"/>
    <w:rsid w:val="00450860"/>
    <w:rsid w:val="00452013"/>
    <w:rsid w:val="004642B4"/>
    <w:rsid w:val="00470527"/>
    <w:rsid w:val="004726FB"/>
    <w:rsid w:val="00472B2B"/>
    <w:rsid w:val="004776B6"/>
    <w:rsid w:val="00481837"/>
    <w:rsid w:val="00482EDD"/>
    <w:rsid w:val="004A360A"/>
    <w:rsid w:val="004A6F0A"/>
    <w:rsid w:val="004A7182"/>
    <w:rsid w:val="004A7DE3"/>
    <w:rsid w:val="004C522B"/>
    <w:rsid w:val="004C5D03"/>
    <w:rsid w:val="004C6A1B"/>
    <w:rsid w:val="004C6D1C"/>
    <w:rsid w:val="004D0D73"/>
    <w:rsid w:val="004D1610"/>
    <w:rsid w:val="004E5CB5"/>
    <w:rsid w:val="004F0CE0"/>
    <w:rsid w:val="004F6CB7"/>
    <w:rsid w:val="00503CE1"/>
    <w:rsid w:val="00510C52"/>
    <w:rsid w:val="005113D3"/>
    <w:rsid w:val="00514F33"/>
    <w:rsid w:val="00522DB5"/>
    <w:rsid w:val="00524AD5"/>
    <w:rsid w:val="005317D5"/>
    <w:rsid w:val="005349AA"/>
    <w:rsid w:val="005447D5"/>
    <w:rsid w:val="00546A99"/>
    <w:rsid w:val="00554D01"/>
    <w:rsid w:val="005611E6"/>
    <w:rsid w:val="00570811"/>
    <w:rsid w:val="005744E9"/>
    <w:rsid w:val="00574FD0"/>
    <w:rsid w:val="00586947"/>
    <w:rsid w:val="00597A81"/>
    <w:rsid w:val="005A68DC"/>
    <w:rsid w:val="005B22FC"/>
    <w:rsid w:val="005B53F6"/>
    <w:rsid w:val="005B5A91"/>
    <w:rsid w:val="005C3487"/>
    <w:rsid w:val="005D7832"/>
    <w:rsid w:val="005E2840"/>
    <w:rsid w:val="005E42F0"/>
    <w:rsid w:val="005F1A28"/>
    <w:rsid w:val="005F45DB"/>
    <w:rsid w:val="005F509E"/>
    <w:rsid w:val="005F52F0"/>
    <w:rsid w:val="00600364"/>
    <w:rsid w:val="00600C74"/>
    <w:rsid w:val="006050FC"/>
    <w:rsid w:val="00610319"/>
    <w:rsid w:val="00625D99"/>
    <w:rsid w:val="0062645F"/>
    <w:rsid w:val="00627A5B"/>
    <w:rsid w:val="00635572"/>
    <w:rsid w:val="00645A3D"/>
    <w:rsid w:val="00650E41"/>
    <w:rsid w:val="0065271D"/>
    <w:rsid w:val="00653570"/>
    <w:rsid w:val="00675E3C"/>
    <w:rsid w:val="00677A43"/>
    <w:rsid w:val="00696FBA"/>
    <w:rsid w:val="006A2B51"/>
    <w:rsid w:val="006A396C"/>
    <w:rsid w:val="006B255D"/>
    <w:rsid w:val="006B38CA"/>
    <w:rsid w:val="006C798B"/>
    <w:rsid w:val="006C7BD6"/>
    <w:rsid w:val="006D03EB"/>
    <w:rsid w:val="006D5D94"/>
    <w:rsid w:val="006D6B46"/>
    <w:rsid w:val="006E1A1F"/>
    <w:rsid w:val="006E5C35"/>
    <w:rsid w:val="006F1C00"/>
    <w:rsid w:val="006F5B20"/>
    <w:rsid w:val="00703973"/>
    <w:rsid w:val="00720AA7"/>
    <w:rsid w:val="00725B91"/>
    <w:rsid w:val="0073228A"/>
    <w:rsid w:val="00735301"/>
    <w:rsid w:val="007359C6"/>
    <w:rsid w:val="00744D8D"/>
    <w:rsid w:val="00746C7E"/>
    <w:rsid w:val="00752704"/>
    <w:rsid w:val="007557A2"/>
    <w:rsid w:val="00756D8D"/>
    <w:rsid w:val="0077134A"/>
    <w:rsid w:val="00782A62"/>
    <w:rsid w:val="00783330"/>
    <w:rsid w:val="00785911"/>
    <w:rsid w:val="00793D0A"/>
    <w:rsid w:val="0079458D"/>
    <w:rsid w:val="007971E5"/>
    <w:rsid w:val="007B4F3A"/>
    <w:rsid w:val="007C0624"/>
    <w:rsid w:val="007C3B90"/>
    <w:rsid w:val="007C45BB"/>
    <w:rsid w:val="007C493F"/>
    <w:rsid w:val="007D16F8"/>
    <w:rsid w:val="007D1BBF"/>
    <w:rsid w:val="00811567"/>
    <w:rsid w:val="00814266"/>
    <w:rsid w:val="00816A54"/>
    <w:rsid w:val="0082691F"/>
    <w:rsid w:val="00827F53"/>
    <w:rsid w:val="00830DF5"/>
    <w:rsid w:val="008310D7"/>
    <w:rsid w:val="008345A0"/>
    <w:rsid w:val="00841392"/>
    <w:rsid w:val="00846A8B"/>
    <w:rsid w:val="008557C1"/>
    <w:rsid w:val="0086698C"/>
    <w:rsid w:val="008669F2"/>
    <w:rsid w:val="00867B9B"/>
    <w:rsid w:val="00870E30"/>
    <w:rsid w:val="0087141A"/>
    <w:rsid w:val="0087525D"/>
    <w:rsid w:val="008B40F7"/>
    <w:rsid w:val="008C2331"/>
    <w:rsid w:val="008D11FF"/>
    <w:rsid w:val="008D531B"/>
    <w:rsid w:val="008D5612"/>
    <w:rsid w:val="008F5B5F"/>
    <w:rsid w:val="008F7194"/>
    <w:rsid w:val="00905B82"/>
    <w:rsid w:val="00910408"/>
    <w:rsid w:val="00910BD0"/>
    <w:rsid w:val="00912C73"/>
    <w:rsid w:val="009216D0"/>
    <w:rsid w:val="009216DC"/>
    <w:rsid w:val="00921B90"/>
    <w:rsid w:val="00931AC0"/>
    <w:rsid w:val="00937EC7"/>
    <w:rsid w:val="009406B8"/>
    <w:rsid w:val="009416FD"/>
    <w:rsid w:val="00942D17"/>
    <w:rsid w:val="009434B9"/>
    <w:rsid w:val="00963316"/>
    <w:rsid w:val="009641C8"/>
    <w:rsid w:val="00966C61"/>
    <w:rsid w:val="00971493"/>
    <w:rsid w:val="00973816"/>
    <w:rsid w:val="00983258"/>
    <w:rsid w:val="009954BD"/>
    <w:rsid w:val="009A0295"/>
    <w:rsid w:val="009A0725"/>
    <w:rsid w:val="009B144F"/>
    <w:rsid w:val="009B3811"/>
    <w:rsid w:val="009B3EC8"/>
    <w:rsid w:val="009C0E0A"/>
    <w:rsid w:val="009C15EC"/>
    <w:rsid w:val="009C2E83"/>
    <w:rsid w:val="009C315C"/>
    <w:rsid w:val="009C3595"/>
    <w:rsid w:val="009C5632"/>
    <w:rsid w:val="009D0947"/>
    <w:rsid w:val="009D2FA4"/>
    <w:rsid w:val="009D3D15"/>
    <w:rsid w:val="00A030FE"/>
    <w:rsid w:val="00A17940"/>
    <w:rsid w:val="00A22DBB"/>
    <w:rsid w:val="00A23B84"/>
    <w:rsid w:val="00A23BF6"/>
    <w:rsid w:val="00A25DD9"/>
    <w:rsid w:val="00A26446"/>
    <w:rsid w:val="00A40266"/>
    <w:rsid w:val="00A45076"/>
    <w:rsid w:val="00A457D1"/>
    <w:rsid w:val="00A51EB5"/>
    <w:rsid w:val="00A5211D"/>
    <w:rsid w:val="00A55737"/>
    <w:rsid w:val="00A704F2"/>
    <w:rsid w:val="00A76795"/>
    <w:rsid w:val="00A76A45"/>
    <w:rsid w:val="00A7772D"/>
    <w:rsid w:val="00A93023"/>
    <w:rsid w:val="00AA294E"/>
    <w:rsid w:val="00AA51E4"/>
    <w:rsid w:val="00AB25EC"/>
    <w:rsid w:val="00AB5628"/>
    <w:rsid w:val="00AC3B70"/>
    <w:rsid w:val="00AD1454"/>
    <w:rsid w:val="00AD34FE"/>
    <w:rsid w:val="00AE1D62"/>
    <w:rsid w:val="00AE28BC"/>
    <w:rsid w:val="00AF0F34"/>
    <w:rsid w:val="00AF3AC9"/>
    <w:rsid w:val="00B04263"/>
    <w:rsid w:val="00B075EB"/>
    <w:rsid w:val="00B10F43"/>
    <w:rsid w:val="00B20F6B"/>
    <w:rsid w:val="00B24F09"/>
    <w:rsid w:val="00B349DC"/>
    <w:rsid w:val="00B53BFD"/>
    <w:rsid w:val="00B66ADE"/>
    <w:rsid w:val="00B67628"/>
    <w:rsid w:val="00B72CCE"/>
    <w:rsid w:val="00B81F58"/>
    <w:rsid w:val="00B8478C"/>
    <w:rsid w:val="00B913AF"/>
    <w:rsid w:val="00B94258"/>
    <w:rsid w:val="00BA58E4"/>
    <w:rsid w:val="00BA7ED1"/>
    <w:rsid w:val="00BB1FFA"/>
    <w:rsid w:val="00BB40A0"/>
    <w:rsid w:val="00BB737F"/>
    <w:rsid w:val="00BC0656"/>
    <w:rsid w:val="00BD1C90"/>
    <w:rsid w:val="00BE32C6"/>
    <w:rsid w:val="00BF22E3"/>
    <w:rsid w:val="00BF3A8F"/>
    <w:rsid w:val="00C039FF"/>
    <w:rsid w:val="00C1063A"/>
    <w:rsid w:val="00C12A8B"/>
    <w:rsid w:val="00C15BBE"/>
    <w:rsid w:val="00C2067D"/>
    <w:rsid w:val="00C25C1A"/>
    <w:rsid w:val="00C2752A"/>
    <w:rsid w:val="00C277FD"/>
    <w:rsid w:val="00C31586"/>
    <w:rsid w:val="00C31D9E"/>
    <w:rsid w:val="00C36383"/>
    <w:rsid w:val="00C36990"/>
    <w:rsid w:val="00C4586F"/>
    <w:rsid w:val="00C64A24"/>
    <w:rsid w:val="00C651A4"/>
    <w:rsid w:val="00C72731"/>
    <w:rsid w:val="00C76A00"/>
    <w:rsid w:val="00C826F8"/>
    <w:rsid w:val="00C86765"/>
    <w:rsid w:val="00C86956"/>
    <w:rsid w:val="00C95439"/>
    <w:rsid w:val="00C958DE"/>
    <w:rsid w:val="00CA42BF"/>
    <w:rsid w:val="00CB3846"/>
    <w:rsid w:val="00CB787F"/>
    <w:rsid w:val="00CC20E5"/>
    <w:rsid w:val="00CD327D"/>
    <w:rsid w:val="00CE2749"/>
    <w:rsid w:val="00CF3DF2"/>
    <w:rsid w:val="00D01315"/>
    <w:rsid w:val="00D11F6A"/>
    <w:rsid w:val="00D12D93"/>
    <w:rsid w:val="00D13EBC"/>
    <w:rsid w:val="00D16A64"/>
    <w:rsid w:val="00D25C88"/>
    <w:rsid w:val="00D26696"/>
    <w:rsid w:val="00D31675"/>
    <w:rsid w:val="00D32A4B"/>
    <w:rsid w:val="00D4291D"/>
    <w:rsid w:val="00D44ED6"/>
    <w:rsid w:val="00D4536E"/>
    <w:rsid w:val="00D63D89"/>
    <w:rsid w:val="00D6704B"/>
    <w:rsid w:val="00D716C9"/>
    <w:rsid w:val="00D77336"/>
    <w:rsid w:val="00D800C2"/>
    <w:rsid w:val="00D8122B"/>
    <w:rsid w:val="00D81592"/>
    <w:rsid w:val="00D820A8"/>
    <w:rsid w:val="00D84DD7"/>
    <w:rsid w:val="00D929B8"/>
    <w:rsid w:val="00D93F0C"/>
    <w:rsid w:val="00D97608"/>
    <w:rsid w:val="00DA52D2"/>
    <w:rsid w:val="00DA53B8"/>
    <w:rsid w:val="00DB0B14"/>
    <w:rsid w:val="00DB26AB"/>
    <w:rsid w:val="00DB3D4F"/>
    <w:rsid w:val="00DC22C7"/>
    <w:rsid w:val="00DD36C4"/>
    <w:rsid w:val="00DD5186"/>
    <w:rsid w:val="00DF3A0C"/>
    <w:rsid w:val="00E04E83"/>
    <w:rsid w:val="00E11E43"/>
    <w:rsid w:val="00E126FB"/>
    <w:rsid w:val="00E17A17"/>
    <w:rsid w:val="00E206A6"/>
    <w:rsid w:val="00E25112"/>
    <w:rsid w:val="00E32455"/>
    <w:rsid w:val="00E33960"/>
    <w:rsid w:val="00E36AEC"/>
    <w:rsid w:val="00E40E67"/>
    <w:rsid w:val="00E4380B"/>
    <w:rsid w:val="00E443CE"/>
    <w:rsid w:val="00E44C3B"/>
    <w:rsid w:val="00E45585"/>
    <w:rsid w:val="00E51CC2"/>
    <w:rsid w:val="00E54B06"/>
    <w:rsid w:val="00E57318"/>
    <w:rsid w:val="00E61670"/>
    <w:rsid w:val="00E632C7"/>
    <w:rsid w:val="00E67325"/>
    <w:rsid w:val="00E701D7"/>
    <w:rsid w:val="00E749FB"/>
    <w:rsid w:val="00E81B5A"/>
    <w:rsid w:val="00E8441D"/>
    <w:rsid w:val="00E8456B"/>
    <w:rsid w:val="00E909B3"/>
    <w:rsid w:val="00E91072"/>
    <w:rsid w:val="00E93729"/>
    <w:rsid w:val="00E948CC"/>
    <w:rsid w:val="00EA1626"/>
    <w:rsid w:val="00EA40E5"/>
    <w:rsid w:val="00EA5ACB"/>
    <w:rsid w:val="00EB646D"/>
    <w:rsid w:val="00EC069D"/>
    <w:rsid w:val="00EC4EFA"/>
    <w:rsid w:val="00EC576A"/>
    <w:rsid w:val="00ED30A3"/>
    <w:rsid w:val="00ED5377"/>
    <w:rsid w:val="00ED735A"/>
    <w:rsid w:val="00EE1B26"/>
    <w:rsid w:val="00EE581F"/>
    <w:rsid w:val="00EF015C"/>
    <w:rsid w:val="00EF2C45"/>
    <w:rsid w:val="00EF5229"/>
    <w:rsid w:val="00F10524"/>
    <w:rsid w:val="00F14C7D"/>
    <w:rsid w:val="00F23EF0"/>
    <w:rsid w:val="00F27956"/>
    <w:rsid w:val="00F4314C"/>
    <w:rsid w:val="00F528C2"/>
    <w:rsid w:val="00F55A76"/>
    <w:rsid w:val="00F57D6E"/>
    <w:rsid w:val="00F60E88"/>
    <w:rsid w:val="00F83638"/>
    <w:rsid w:val="00F83C72"/>
    <w:rsid w:val="00F84998"/>
    <w:rsid w:val="00F864E1"/>
    <w:rsid w:val="00F91E29"/>
    <w:rsid w:val="00FC3EAA"/>
    <w:rsid w:val="00FC663E"/>
    <w:rsid w:val="00FD59C9"/>
    <w:rsid w:val="00FD6847"/>
    <w:rsid w:val="00FE0097"/>
    <w:rsid w:val="00FE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  <o:rules v:ext="edit">
        <o:r id="V:Rule3" type="connector" idref="#_x0000_s2083"/>
        <o:r id="V:Rule4" type="connector" idref="#_x0000_s208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331"/>
    <w:pPr>
      <w:widowControl w:val="0"/>
      <w:jc w:val="both"/>
    </w:pPr>
    <w:rPr>
      <w:rFonts w:ascii="Times New Roman" w:eastAsia="宋体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2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23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23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2331"/>
    <w:rPr>
      <w:sz w:val="18"/>
      <w:szCs w:val="18"/>
    </w:rPr>
  </w:style>
  <w:style w:type="character" w:customStyle="1" w:styleId="info1">
    <w:name w:val="info1"/>
    <w:basedOn w:val="a0"/>
    <w:rsid w:val="008C2331"/>
    <w:rPr>
      <w:rFonts w:cs="Times New Roman"/>
      <w:spacing w:val="15"/>
      <w:sz w:val="21"/>
      <w:szCs w:val="21"/>
    </w:rPr>
  </w:style>
  <w:style w:type="paragraph" w:styleId="a5">
    <w:name w:val="Balloon Text"/>
    <w:basedOn w:val="a"/>
    <w:link w:val="Char1"/>
    <w:uiPriority w:val="99"/>
    <w:semiHidden/>
    <w:unhideWhenUsed/>
    <w:rsid w:val="008C23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C2331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rsid w:val="00C12A8B"/>
    <w:pPr>
      <w:widowControl/>
    </w:pPr>
    <w:rPr>
      <w:kern w:val="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355</Words>
  <Characters>2029</Characters>
  <Application>Microsoft Office Word</Application>
  <DocSecurity>0</DocSecurity>
  <Lines>16</Lines>
  <Paragraphs>4</Paragraphs>
  <ScaleCrop>false</ScaleCrop>
  <Company>Sky123.Org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13</cp:revision>
  <dcterms:created xsi:type="dcterms:W3CDTF">2017-07-04T07:35:00Z</dcterms:created>
  <dcterms:modified xsi:type="dcterms:W3CDTF">2017-10-23T07:26:00Z</dcterms:modified>
</cp:coreProperties>
</file>